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5418B6" w:rsidRDefault="005418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235" w:type="dxa"/>
        <w:tblLayout w:type="fixed"/>
        <w:tblLook w:val="0000" w:firstRow="0" w:lastRow="0" w:firstColumn="0" w:lastColumn="0" w:noHBand="0" w:noVBand="0"/>
      </w:tblPr>
      <w:tblGrid>
        <w:gridCol w:w="3702"/>
        <w:gridCol w:w="30"/>
        <w:gridCol w:w="282"/>
        <w:gridCol w:w="1217"/>
        <w:gridCol w:w="283"/>
        <w:gridCol w:w="464"/>
        <w:gridCol w:w="753"/>
        <w:gridCol w:w="282"/>
        <w:gridCol w:w="945"/>
        <w:gridCol w:w="272"/>
        <w:gridCol w:w="283"/>
        <w:gridCol w:w="1219"/>
        <w:gridCol w:w="281"/>
        <w:gridCol w:w="779"/>
        <w:gridCol w:w="28"/>
        <w:gridCol w:w="415"/>
      </w:tblGrid>
      <w:tr w:rsidR="005418B6" w:rsidTr="00226CA6">
        <w:trPr>
          <w:gridAfter w:val="1"/>
          <w:wAfter w:w="415" w:type="dxa"/>
          <w:trHeight w:val="420"/>
        </w:trPr>
        <w:tc>
          <w:tcPr>
            <w:tcW w:w="3702" w:type="dxa"/>
            <w:vMerge w:val="restart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A159E0">
              <w:rPr>
                <w:noProof/>
                <w:lang w:val="en-US" w:eastAsia="en-US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63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118" w:type="dxa"/>
            <w:gridSpan w:val="14"/>
            <w:vMerge w:val="restart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1"/>
          <w:wAfter w:w="415" w:type="dxa"/>
          <w:trHeight w:val="317"/>
        </w:trPr>
        <w:tc>
          <w:tcPr>
            <w:tcW w:w="3702" w:type="dxa"/>
            <w:vMerge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118" w:type="dxa"/>
            <w:gridSpan w:val="14"/>
            <w:vMerge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Curriculum vitae </w:t>
            </w:r>
          </w:p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Europass</w:t>
            </w:r>
            <w:proofErr w:type="spellEnd"/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A1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4905" cy="1361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E6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Informaț</w:t>
            </w:r>
            <w:r w:rsidR="00503294">
              <w:rPr>
                <w:rFonts w:eastAsia="Arial Narrow" w:cs="Arial Narrow"/>
                <w:b/>
                <w:color w:val="000000"/>
                <w:sz w:val="24"/>
                <w:szCs w:val="24"/>
              </w:rPr>
              <w:t>ii personale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 / Prenume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503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DINU DUMITRU</w:t>
            </w: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AF0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Bucureș</w:t>
            </w:r>
            <w:r w:rsidR="00503294">
              <w:rPr>
                <w:rFonts w:eastAsia="Arial Narrow" w:cs="Arial Narrow"/>
                <w:b/>
                <w:color w:val="000000"/>
                <w:sz w:val="24"/>
                <w:szCs w:val="24"/>
              </w:rPr>
              <w:t>ti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, România</w:t>
            </w: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276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AF08BC">
              <w:rPr>
                <w:rFonts w:eastAsia="Arial Narrow" w:cs="Arial Narrow"/>
                <w:b/>
                <w:color w:val="000000"/>
                <w:sz w:val="24"/>
                <w:szCs w:val="24"/>
              </w:rPr>
              <w:t>+40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03294">
              <w:rPr>
                <w:rFonts w:eastAsia="Arial Narrow" w:cs="Arial Narrow"/>
                <w:b/>
                <w:color w:val="000000"/>
                <w:sz w:val="24"/>
                <w:szCs w:val="24"/>
              </w:rPr>
              <w:t>0723251451</w:t>
            </w:r>
          </w:p>
        </w:tc>
        <w:tc>
          <w:tcPr>
            <w:tcW w:w="198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AF08BC" w:rsidP="00AF0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0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t xml:space="preserve">  </w:t>
            </w:r>
            <w:hyperlink r:id="rId10">
              <w:r w:rsidR="00503294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</w:rPr>
                <w:t>ddan_dinu@yahoo.com</w:t>
              </w:r>
            </w:hyperlink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396B50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Naționalitate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Pr="00396B50" w:rsidRDefault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96B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Română</w:t>
            </w: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E60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Data naș</w:t>
            </w:r>
            <w:r w:rsidR="00396B50" w:rsidRPr="00396B50">
              <w:rPr>
                <w:rFonts w:eastAsia="Arial Narrow" w:cs="Arial Narrow"/>
                <w:color w:val="000000"/>
                <w:sz w:val="24"/>
                <w:szCs w:val="24"/>
              </w:rPr>
              <w:t>terii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Pr="00396B50" w:rsidRDefault="00396B50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96B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24.01.1969</w:t>
            </w: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396B50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396B50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Masculin</w:t>
            </w: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5418B6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418B6" w:rsidRDefault="00541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396B50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396B50" w:rsidRDefault="00396B50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396B50" w:rsidRDefault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396B50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396B50" w:rsidRPr="00AF08BC" w:rsidRDefault="00AF08BC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396B50" w:rsidRPr="00AF08BC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Experiența profesională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396B50" w:rsidRDefault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D26898" w:rsidRDefault="00D26898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D26898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                                              Perioada</w:t>
            </w:r>
          </w:p>
          <w:p w:rsidR="00D26898" w:rsidRDefault="00D26898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                   Funcția sau postul ocupat</w:t>
            </w:r>
          </w:p>
          <w:p w:rsidR="00D26898" w:rsidRDefault="00D26898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Principalele activități și responsabilități</w:t>
            </w: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0959E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adresa angajatorului</w:t>
            </w:r>
          </w:p>
          <w:p w:rsidR="003B0EB5" w:rsidRDefault="003B0EB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E75B8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activității sau sectorul de activitate</w:t>
            </w: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532B41" w:rsidRDefault="00532B41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F80E07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  <w:p w:rsidR="00D26898" w:rsidRDefault="00F80E07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F80E07">
              <w:rPr>
                <w:rFonts w:eastAsia="Arial Narrow" w:cs="Arial Narrow"/>
                <w:color w:val="000000"/>
                <w:sz w:val="24"/>
                <w:szCs w:val="24"/>
              </w:rPr>
              <w:t>Funcția sau postul ocupat</w:t>
            </w:r>
          </w:p>
          <w:p w:rsidR="00D26898" w:rsidRDefault="00F80E07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F80E07"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responsabilități</w:t>
            </w: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D26898" w:rsidP="00C0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396B50" w:rsidRDefault="00396B50" w:rsidP="00C0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C070F6" w:rsidRDefault="00C070F6" w:rsidP="00C0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C070F6"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>Numele și adresa angajatorului</w:t>
            </w:r>
          </w:p>
          <w:p w:rsidR="00532B41" w:rsidRDefault="00532B41" w:rsidP="0053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C070F6" w:rsidP="00C0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C070F6">
              <w:rPr>
                <w:rFonts w:eastAsia="Arial Narrow" w:cs="Arial Narrow"/>
                <w:color w:val="000000"/>
                <w:sz w:val="24"/>
                <w:szCs w:val="24"/>
              </w:rPr>
              <w:t>Tipul activității sau sectorul de activitate</w:t>
            </w: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3B0EB5" w:rsidRDefault="003B0EB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  <w:p w:rsidR="00226CA6" w:rsidRPr="00226CA6" w:rsidRDefault="00396B50" w:rsidP="0022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226CA6" w:rsidRPr="00226CA6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  <w:p w:rsidR="00D26898" w:rsidRDefault="00396B50" w:rsidP="0022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</w:t>
            </w:r>
            <w:r w:rsidR="00226CA6" w:rsidRPr="00226CA6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Default="00D26898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226CA6" w:rsidRDefault="00226CA6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3B0EB5" w:rsidRPr="003B0EB5" w:rsidRDefault="003B0EB5" w:rsidP="003B0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3B0EB5">
              <w:rPr>
                <w:rFonts w:eastAsia="Arial Narrow" w:cs="Arial Narrow"/>
                <w:color w:val="000000"/>
                <w:sz w:val="24"/>
                <w:szCs w:val="24"/>
              </w:rPr>
              <w:t>Numele și adresa angajatorului</w:t>
            </w:r>
          </w:p>
          <w:p w:rsidR="00532B41" w:rsidRDefault="00532B41" w:rsidP="003B0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226CA6" w:rsidRDefault="003B0EB5" w:rsidP="003B0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3B0EB5">
              <w:rPr>
                <w:rFonts w:eastAsia="Arial Narrow" w:cs="Arial Narrow"/>
                <w:color w:val="000000"/>
                <w:sz w:val="24"/>
                <w:szCs w:val="24"/>
              </w:rPr>
              <w:t>Tipul activității sau sectorul de activitate</w:t>
            </w:r>
          </w:p>
          <w:p w:rsidR="00226CA6" w:rsidRDefault="00226CA6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CB6125" w:rsidRDefault="00CB6125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226CA6" w:rsidRDefault="00226CA6" w:rsidP="00D26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D26898" w:rsidRDefault="000959E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D26898">
              <w:rPr>
                <w:rFonts w:eastAsia="Arial Narrow" w:cs="Arial Narrow"/>
                <w:b/>
                <w:color w:val="000000"/>
                <w:sz w:val="24"/>
                <w:szCs w:val="24"/>
              </w:rPr>
              <w:t>27.09.2025 - prezent</w:t>
            </w:r>
          </w:p>
          <w:p w:rsidR="00D26898" w:rsidRDefault="000959E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D26898">
              <w:rPr>
                <w:rFonts w:eastAsia="Arial Narrow" w:cs="Arial Narrow"/>
                <w:b/>
                <w:color w:val="000000"/>
                <w:sz w:val="24"/>
                <w:szCs w:val="24"/>
              </w:rPr>
              <w:t>Consilier superior</w:t>
            </w:r>
          </w:p>
          <w:p w:rsidR="00D26898" w:rsidRPr="00E75B80" w:rsidRDefault="00F80E07" w:rsidP="00F80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0959E0" w:rsidRPr="00E75B80">
              <w:rPr>
                <w:rFonts w:eastAsia="Arial Narrow" w:cs="Arial Narrow"/>
                <w:color w:val="000000"/>
                <w:sz w:val="24"/>
                <w:szCs w:val="24"/>
              </w:rPr>
              <w:t>Activități de control administrativ general, monitorizare și evaluare la nivelul administrației publice, formulare de recomandări pentru îmbunătățirea activității instituțiilor, sesizarea organelor de cercetare penală în situațiile prevăzute de lege.</w:t>
            </w:r>
          </w:p>
          <w:p w:rsidR="00D26898" w:rsidRDefault="00F80E07" w:rsidP="00F80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E75B80">
              <w:rPr>
                <w:rFonts w:eastAsia="Arial Narrow" w:cs="Arial Narrow"/>
                <w:b/>
                <w:color w:val="000000"/>
                <w:sz w:val="24"/>
                <w:szCs w:val="24"/>
              </w:rPr>
              <w:t>Guvernul României –</w:t>
            </w:r>
            <w:r w:rsidR="007E3CAA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Corpul de Control al Prim</w:t>
            </w:r>
            <w:r w:rsidR="003B0EB5">
              <w:rPr>
                <w:rFonts w:eastAsia="Arial Narrow" w:cs="Arial Narrow"/>
                <w:b/>
                <w:color w:val="000000"/>
                <w:sz w:val="24"/>
                <w:szCs w:val="24"/>
              </w:rPr>
              <w:t>–</w:t>
            </w:r>
            <w:r w:rsidR="00E75B80">
              <w:rPr>
                <w:rFonts w:eastAsia="Arial Narrow" w:cs="Arial Narrow"/>
                <w:b/>
                <w:color w:val="000000"/>
                <w:sz w:val="24"/>
                <w:szCs w:val="24"/>
              </w:rPr>
              <w:t>Ministrului</w:t>
            </w:r>
          </w:p>
          <w:p w:rsidR="003B0EB5" w:rsidRDefault="003B0EB5" w:rsidP="00F80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Piața Victoriei nr. 1, București</w:t>
            </w:r>
          </w:p>
          <w:p w:rsidR="00D26898" w:rsidRPr="00F80E07" w:rsidRDefault="00F80E07" w:rsidP="00F80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E75B80" w:rsidRPr="00E75B80">
              <w:rPr>
                <w:rFonts w:eastAsia="Arial Narrow" w:cs="Arial Narrow"/>
                <w:color w:val="000000"/>
                <w:sz w:val="24"/>
                <w:szCs w:val="24"/>
              </w:rPr>
              <w:t>Activități de control administrativ general</w:t>
            </w:r>
            <w:r w:rsidR="00532B41">
              <w:rPr>
                <w:rFonts w:eastAsia="Arial Narrow" w:cs="Arial Narrow"/>
                <w:color w:val="000000"/>
                <w:sz w:val="24"/>
                <w:szCs w:val="24"/>
              </w:rPr>
              <w:t xml:space="preserve"> la nivelul administrației publice</w:t>
            </w:r>
            <w:r w:rsidR="00E75B80" w:rsidRPr="00E75B80">
              <w:rPr>
                <w:rFonts w:eastAsia="Arial Narrow" w:cs="Arial Narrow"/>
                <w:color w:val="000000"/>
                <w:sz w:val="24"/>
                <w:szCs w:val="24"/>
              </w:rPr>
              <w:t xml:space="preserve">, </w:t>
            </w:r>
            <w:r w:rsidR="00E75B80">
              <w:rPr>
                <w:rFonts w:eastAsia="Arial Narrow" w:cs="Arial Narrow"/>
                <w:color w:val="000000"/>
                <w:sz w:val="24"/>
                <w:szCs w:val="24"/>
              </w:rPr>
              <w:t>cu atribuții principale în trei planuri</w:t>
            </w:r>
            <w:r w:rsidR="00E75B80">
              <w:rPr>
                <w:rFonts w:eastAsia="Arial Narrow" w:cs="Arial Narrow"/>
                <w:color w:val="000000"/>
                <w:sz w:val="24"/>
                <w:szCs w:val="24"/>
                <w:lang w:val="en-US"/>
              </w:rPr>
              <w:t>:</w:t>
            </w:r>
            <w:r w:rsidR="00532B41">
              <w:rPr>
                <w:rFonts w:eastAsia="Arial Narrow" w:cs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="00C070F6">
              <w:rPr>
                <w:rFonts w:eastAsia="Arial Narrow" w:cs="Arial Narrow"/>
                <w:color w:val="000000"/>
                <w:sz w:val="24"/>
                <w:szCs w:val="24"/>
              </w:rPr>
              <w:t>control, monitorizare și î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ndrumare, respectiv sinteză și propuneri.</w:t>
            </w:r>
          </w:p>
          <w:p w:rsidR="00D26898" w:rsidRDefault="00D2689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D26898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01.03</w:t>
            </w:r>
            <w:r w:rsidR="00F80E07">
              <w:rPr>
                <w:rFonts w:eastAsia="Arial Narrow" w:cs="Arial Narrow"/>
                <w:b/>
                <w:color w:val="000000"/>
                <w:sz w:val="24"/>
                <w:szCs w:val="24"/>
              </w:rPr>
              <w:t>.2024 – 26.09.2025</w:t>
            </w:r>
          </w:p>
          <w:p w:rsidR="00D26898" w:rsidRDefault="00F80E07" w:rsidP="0022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Consilier superior </w:t>
            </w:r>
          </w:p>
          <w:p w:rsidR="00D26898" w:rsidRPr="00C070F6" w:rsidRDefault="00F80E07" w:rsidP="0022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C070F6">
              <w:rPr>
                <w:rFonts w:eastAsia="Arial Narrow" w:cs="Arial Narrow"/>
                <w:color w:val="000000"/>
                <w:sz w:val="24"/>
                <w:szCs w:val="24"/>
              </w:rPr>
              <w:t xml:space="preserve">  Coordonarea, monitorizarea și verificarea activităților </w:t>
            </w:r>
            <w:r w:rsidR="00C070F6" w:rsidRPr="00C070F6">
              <w:rPr>
                <w:rFonts w:eastAsia="Arial Narrow" w:cs="Arial Narrow"/>
                <w:color w:val="000000"/>
                <w:sz w:val="24"/>
                <w:szCs w:val="24"/>
              </w:rPr>
              <w:t>efectuate</w:t>
            </w:r>
            <w:r w:rsidR="00C070F6">
              <w:rPr>
                <w:rFonts w:eastAsia="Arial Narrow" w:cs="Arial Narrow"/>
                <w:color w:val="000000"/>
                <w:sz w:val="24"/>
                <w:szCs w:val="24"/>
              </w:rPr>
              <w:t xml:space="preserve"> de către entitățile prevăzute în Anexa la HG 137/2020 privind organizarea, funcționarea și atribuțiile unor structuri din cadrul ap</w:t>
            </w:r>
            <w:r w:rsidR="006D4E1D">
              <w:rPr>
                <w:rFonts w:eastAsia="Arial Narrow" w:cs="Arial Narrow"/>
                <w:color w:val="000000"/>
                <w:sz w:val="24"/>
                <w:szCs w:val="24"/>
              </w:rPr>
              <w:t>aratului de lucru al Guvernului</w:t>
            </w:r>
            <w:r w:rsidR="00C070F6" w:rsidRPr="00C070F6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  <w:p w:rsidR="00D26898" w:rsidRPr="003B0EB5" w:rsidRDefault="00C070F6" w:rsidP="0022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 w:rsidRPr="00C070F6">
              <w:rPr>
                <w:rFonts w:eastAsia="Arial Narrow" w:cs="Arial Narrow"/>
                <w:b/>
                <w:color w:val="000000"/>
                <w:sz w:val="24"/>
                <w:szCs w:val="24"/>
              </w:rPr>
              <w:lastRenderedPageBreak/>
              <w:t xml:space="preserve">  Secretariatul General al Guvernului – Direcția Monitorizare 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Întreprinderi </w:t>
            </w:r>
            <w:r w:rsidRPr="00C070F6">
              <w:rPr>
                <w:rFonts w:eastAsia="Arial Narrow" w:cs="Arial Narrow"/>
                <w:b/>
                <w:color w:val="000000"/>
                <w:sz w:val="24"/>
                <w:szCs w:val="24"/>
              </w:rPr>
              <w:t>și Instituții Publice</w:t>
            </w:r>
            <w:r w:rsidR="003B0EB5">
              <w:rPr>
                <w:rFonts w:eastAsia="Arial Narrow" w:cs="Arial Narrow"/>
                <w:b/>
                <w:color w:val="000000"/>
                <w:sz w:val="24"/>
                <w:szCs w:val="24"/>
                <w:lang w:val="en-US"/>
              </w:rPr>
              <w:t xml:space="preserve">; </w:t>
            </w:r>
            <w:r w:rsidR="003B0EB5">
              <w:rPr>
                <w:rFonts w:eastAsia="Arial Narrow" w:cs="Arial Narrow"/>
                <w:b/>
                <w:color w:val="000000"/>
                <w:sz w:val="24"/>
                <w:szCs w:val="24"/>
              </w:rPr>
              <w:t>Piața Victoriei nr. 1, București</w:t>
            </w:r>
          </w:p>
          <w:p w:rsidR="00D26898" w:rsidRDefault="00AF08BC" w:rsidP="0053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C070F6" w:rsidRPr="00C070F6">
              <w:rPr>
                <w:rFonts w:eastAsia="Arial Narrow" w:cs="Arial Narrow"/>
                <w:color w:val="000000"/>
                <w:sz w:val="24"/>
                <w:szCs w:val="24"/>
              </w:rPr>
              <w:t>Activități de monitorizare</w:t>
            </w:r>
            <w:r w:rsidR="00C070F6">
              <w:rPr>
                <w:rFonts w:eastAsia="Arial Narrow" w:cs="Arial Narrow"/>
                <w:color w:val="000000"/>
                <w:sz w:val="24"/>
                <w:szCs w:val="24"/>
              </w:rPr>
              <w:t>, verificare, evaluare și îndrumare</w:t>
            </w:r>
            <w:r w:rsidR="00226CA6">
              <w:rPr>
                <w:rFonts w:eastAsia="Arial Narrow" w:cs="Arial Narrow"/>
                <w:color w:val="000000"/>
                <w:sz w:val="24"/>
                <w:szCs w:val="24"/>
              </w:rPr>
              <w:t xml:space="preserve"> a entităților</w:t>
            </w:r>
            <w:r w:rsidR="00226CA6">
              <w:t xml:space="preserve"> </w:t>
            </w:r>
            <w:r>
              <w:t xml:space="preserve">     </w:t>
            </w:r>
            <w:r w:rsidR="00226CA6" w:rsidRPr="00226CA6">
              <w:rPr>
                <w:rFonts w:eastAsia="Arial Narrow" w:cs="Arial Narrow"/>
                <w:color w:val="000000"/>
                <w:sz w:val="24"/>
                <w:szCs w:val="24"/>
              </w:rPr>
              <w:t>prevăzute în Anexa la HG 137/2020</w:t>
            </w:r>
            <w:r w:rsidR="00226CA6">
              <w:rPr>
                <w:rFonts w:eastAsia="Arial Narrow" w:cs="Arial Narrow"/>
                <w:color w:val="000000"/>
                <w:sz w:val="24"/>
                <w:szCs w:val="24"/>
              </w:rPr>
              <w:t>, potrivit responsabilităților</w:t>
            </w:r>
          </w:p>
          <w:p w:rsidR="00532B41" w:rsidRPr="00C070F6" w:rsidRDefault="00532B41" w:rsidP="0053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D26898" w:rsidRPr="00532B41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01.09.2</w:t>
            </w:r>
            <w:r w:rsidR="003B0EB5"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0</w:t>
            </w:r>
            <w:r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23 –</w:t>
            </w:r>
            <w:r w:rsidR="003B0EB5"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28</w:t>
            </w:r>
            <w:r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.</w:t>
            </w:r>
            <w:r w:rsidR="003B0EB5"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02</w:t>
            </w:r>
            <w:r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.2024</w:t>
            </w:r>
          </w:p>
          <w:p w:rsidR="00D26898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Consilier superior</w:t>
            </w:r>
          </w:p>
          <w:p w:rsidR="00D26898" w:rsidRPr="003B0EB5" w:rsidRDefault="003B0EB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Pr="003B0EB5">
              <w:rPr>
                <w:rFonts w:eastAsia="Arial Narrow" w:cs="Arial Narrow"/>
                <w:color w:val="000000"/>
                <w:sz w:val="24"/>
                <w:szCs w:val="24"/>
              </w:rPr>
              <w:t xml:space="preserve">Acțiuni de control intern, operativ sau tematic, verificarea activității </w:t>
            </w:r>
            <w:proofErr w:type="spellStart"/>
            <w:r w:rsidRPr="003B0EB5">
              <w:rPr>
                <w:rFonts w:eastAsia="Arial Narrow" w:cs="Arial Narrow"/>
                <w:color w:val="000000"/>
                <w:sz w:val="24"/>
                <w:szCs w:val="24"/>
              </w:rPr>
              <w:t>economico</w:t>
            </w:r>
            <w:proofErr w:type="spellEnd"/>
            <w:r w:rsidRPr="003B0EB5">
              <w:rPr>
                <w:rFonts w:eastAsia="Arial Narrow" w:cs="Arial Narrow"/>
                <w:color w:val="000000"/>
                <w:sz w:val="24"/>
                <w:szCs w:val="24"/>
              </w:rPr>
              <w:t>-financiare și de resurse umane î</w:t>
            </w:r>
            <w:r w:rsidR="00532B41">
              <w:rPr>
                <w:rFonts w:eastAsia="Arial Narrow" w:cs="Arial Narrow"/>
                <w:color w:val="000000"/>
                <w:sz w:val="24"/>
                <w:szCs w:val="24"/>
              </w:rPr>
              <w:t>n cadrul aparatului de lucru și</w:t>
            </w:r>
            <w:r w:rsidRPr="003B0EB5">
              <w:rPr>
                <w:rFonts w:eastAsia="Arial Narrow" w:cs="Arial Narrow"/>
                <w:color w:val="000000"/>
                <w:sz w:val="24"/>
                <w:szCs w:val="24"/>
              </w:rPr>
              <w:t xml:space="preserve"> la nivelul instituțiilor aflate în coordonarea, subordinea și sub autoritatea Secretariatului General al Guvernului </w:t>
            </w:r>
          </w:p>
          <w:p w:rsidR="00D26898" w:rsidRDefault="00532B41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Secretariatul General al Guvern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ului – Serviciul Control și Analiză Oportunități</w:t>
            </w:r>
            <w:r w:rsidRPr="00532B41">
              <w:rPr>
                <w:rFonts w:eastAsia="Arial Narrow" w:cs="Arial Narrow"/>
                <w:b/>
                <w:color w:val="000000"/>
                <w:sz w:val="24"/>
                <w:szCs w:val="24"/>
              </w:rPr>
              <w:t>; Piața Victoriei nr. 1, București</w:t>
            </w:r>
          </w:p>
          <w:p w:rsidR="00D26898" w:rsidRPr="00532B41" w:rsidRDefault="00532B41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Pr="00532B41">
              <w:rPr>
                <w:rFonts w:eastAsia="Arial Narrow" w:cs="Arial Narrow"/>
                <w:color w:val="000000"/>
                <w:sz w:val="24"/>
                <w:szCs w:val="24"/>
              </w:rPr>
              <w:t>Control administrativ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economico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>-financiar și de resurse umane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>, în domeniul de responsabilitate</w:t>
            </w:r>
          </w:p>
          <w:p w:rsidR="00D26898" w:rsidRDefault="00D26898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01.02.2023 – 31.08.2023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32B41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 xml:space="preserve"> Funcți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a sau postul ocupat</w:t>
            </w:r>
          </w:p>
        </w:tc>
        <w:tc>
          <w:tcPr>
            <w:tcW w:w="7090" w:type="dxa"/>
            <w:gridSpan w:val="13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Consilier superior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396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și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P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lanificarea, organizarea, coordonarea, monitorizarea și controlul implementării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  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atribuțiilor ce revin serviciului, potrivit domeniului de activitate și în concordanță cu  actele normative în vigoare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ANAF – Administrația Fiscală pentru Contribuabili Mijlocii București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A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ctivită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>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 de management în domeniul examinării, determinării și gestionării stării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fiscale reale a contribuabililor persoane juridice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>Activităț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i de management în domeniul examinării, determinării și gestionării stării 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fiscale reale a contribuabililor persoane juridice</w:t>
            </w:r>
          </w:p>
          <w:p w:rsidR="00CB6125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24.09.2018 – 01.02.2023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CB6125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Șef Serviciu Insolvabilitate, Răspundere Solidară și Insolvență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Principalele activități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Planificarea, organizarea, coordonarea, monitorizarea și controlul implementării atribuțiilor ce revin serviciului, potrivit domeniului de activitate și în concordanță cu  actele normative în vigoare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ANAF – Administrația Fiscală pentru Contribuabili Mijlocii București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>Activităț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 de management în domeniul examinării, determinării și gestionării stării fiscale reale a contribuabililor persoane juridice</w:t>
            </w:r>
          </w:p>
          <w:p w:rsidR="00CB6125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C4F29">
              <w:rPr>
                <w:rFonts w:eastAsia="Arial Narrow" w:cs="Arial Narrow"/>
                <w:b/>
                <w:color w:val="000000"/>
                <w:sz w:val="24"/>
                <w:szCs w:val="24"/>
              </w:rPr>
              <w:t>05.07.2018 – 23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.09.2018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CB612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Consilier superior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Gestionarea organizării, îndrumării și monitorizării implementării și dezvoltării 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Sistemului de Control Intern Managerial, întocmirea/actualizarea Registrului de r</w:t>
            </w:r>
            <w:r w:rsidR="00CB6125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 xml:space="preserve">scuri, identificarea și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actualizarea obiectivelor entității publice, elaborarea/actualizarea Programului anual de dezvoltare a SCIM, elaborarea proiectelor de proceduri de sistem, evaluarea procedurilor documentate, gestionarea sistemului de monitorizare și raportare a performanțelor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Numele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Primăria municipiului Constanța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A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>ctivităț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 de implementare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 xml:space="preserve"> și dezvoltare a Sistemului de Control I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ntern </w:t>
            </w:r>
            <w:r w:rsidR="00396B50">
              <w:rPr>
                <w:rFonts w:eastAsia="Arial Narrow" w:cs="Arial Narrow"/>
                <w:color w:val="000000"/>
                <w:sz w:val="24"/>
                <w:szCs w:val="24"/>
              </w:rPr>
              <w:t xml:space="preserve"> M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anagerial </w:t>
            </w:r>
          </w:p>
          <w:p w:rsidR="00396B50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396B50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96B5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E60084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01.04.2011 – 30.06.2017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Șef Serviciu Control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75B80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Managementul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ilor de control, verificare sesizări, cercetare prealabilă, cercetare penală spec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ială, identificarea riscurilor și soluț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iilor pentru cazurile ce pot afecta institu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a, elaborarea Programulu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i de Control Intern Managerial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monitorizarea sarcinilor prevăzute în acesta, actualizarea Registrului de riscuri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Ministerul Afacerilor Interne </w:t>
            </w:r>
            <w:r w:rsidR="00C776F5">
              <w:rPr>
                <w:rFonts w:eastAsia="Arial Narrow" w:cs="Arial Narrow"/>
                <w:b/>
                <w:color w:val="000000"/>
                <w:sz w:val="24"/>
                <w:szCs w:val="24"/>
              </w:rPr>
              <w:t>– Direcția Generală Anticorupție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Acti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vităț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 de control, verificare sesizări, cercetar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e prealabilă, cercetarea infracțiunilor de corupț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ie comise de personalul Ministerului Afacerilor Interne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226CA6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226CA6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226CA6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226CA6" w:rsidRDefault="00226CA6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01.03.2011 – 01.04.2011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Ofiț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er specialist principal 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alele activități și responsabilităț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de control, verificare sesizări, cerceta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re prealabilă, cercetare penală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spec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ială, identificarea riscurilor și soluți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ilor pentru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cazurile ce pot afecta instituț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Ministerul Afacerilor Interne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de control, verificare sesizări, cercetare prealabilă, cercetare penală spec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ială, identificarea riscurilor și soluț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iilor pen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tru cazurile ce pot afecta Poliț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ia Română </w:t>
            </w:r>
          </w:p>
          <w:p w:rsidR="00E60084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01.04.2006 – 01.03.2011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Ofiț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er specialist principal 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Principalele activități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A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de control, verificare sesizări, cercetare prealabilă, cer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cetare penală specială a infracț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iu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nilor comise de personalul Poliț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iei Române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Numele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Inspectoratul General al Poliției Române – Direcț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ia Control Intern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de control, verificare sesizări, cercetare prealabilă, cercetare penală specială pentru in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fracțiuni comise de personalul Poliț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iei Române</w:t>
            </w:r>
          </w:p>
          <w:p w:rsidR="00E60084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03.06.2002 – 01.04.2006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Șef Poliție Chiajna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Managementul activităților la nivelul subunității, constatare a contravenț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iilor </w:t>
            </w:r>
            <w:proofErr w:type="spellStart"/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cercetare penală a infracț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iunilor contra persoanei,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contra patrimoniului, a infracți</w:t>
            </w:r>
            <w:r w:rsidR="006D4E1D">
              <w:rPr>
                <w:rFonts w:eastAsia="Arial Narrow" w:cs="Arial Narrow"/>
                <w:color w:val="000000"/>
                <w:sz w:val="24"/>
                <w:szCs w:val="24"/>
              </w:rPr>
              <w:t>unilor de fals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 celor r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eferitoare la înfăptuirea justiției,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preventive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Numele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Inspectoratul General al Poliț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iei Române – Inspectorat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ul de Poliție al Județ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ului Ilfov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Ordine publică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01.02.2001 – 03.06.2002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Șef Poliție Măgurele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Managementul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ilor la nive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lul subunității, constatare a contravențiilor și cercetare penală a infracț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iunilor contra persoanei,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contra patrimoniului, a infracțiunilor de fals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 celor r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eferitoare la înfăptuirea justiției,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preventive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Inspe</w:t>
            </w:r>
            <w:r w:rsidR="00E60084">
              <w:rPr>
                <w:rFonts w:eastAsia="Arial Narrow" w:cs="Arial Narrow"/>
                <w:b/>
                <w:color w:val="000000"/>
                <w:sz w:val="24"/>
                <w:szCs w:val="24"/>
              </w:rPr>
              <w:t>ctoratul General al Poliț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iei</w:t>
            </w:r>
            <w:r w:rsidR="00E60084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Române – Inspectoratul de Poliție al Județ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ului Ilfov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Ordine publică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15.01.2000 – 01.02.2001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E60084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Ofițer operativ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Principalele </w:t>
            </w:r>
            <w:r w:rsidR="00E60084">
              <w:rPr>
                <w:rFonts w:eastAsia="Arial Narrow" w:cs="Arial Narrow"/>
                <w:color w:val="000000"/>
                <w:sz w:val="24"/>
                <w:szCs w:val="24"/>
              </w:rPr>
              <w:t>activități și responsabilităț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Activități de co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ordonare, constatarea contravențiilor și infracțiunilor, activități de cercetare penală a infracț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iunilor din domeniul ordinii publice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nspectoratul General al Poliț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iei Române – 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Inspectoratul de Poliție al Județ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ului Ilfov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Ordine publică</w:t>
            </w:r>
          </w:p>
          <w:p w:rsidR="001459BE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15.01.1998 – 15.01.2000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Agent ordine publică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Principalele activități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Constatarea contravenț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lor și infracțiunilor, activități de cercetare penală a infracț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iunilor din domeniul ordinii publice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Inspectoratul General al Poliț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iei Române – I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nspectoratul de Poliție al Județ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ului Ilfov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Ordine publică</w:t>
            </w:r>
          </w:p>
          <w:p w:rsidR="001459BE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1459BE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10.03.1991 – 15.01.1998 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Funcț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sau postul ocupat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Agent poliț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ie rutieră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Principalele activități și responsabilităț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Constatarea contravențiilor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infracțiunilor la regimul circulației,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de cercetare penală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 infracți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unilor din această categorie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Numele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adresa angajatorului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792E57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 Direcția Generală de Poliție a municipiului București – Brigada de Poliție Rutieră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Tipul activităț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 sau sectorul de activitate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Poliț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 rutieră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/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FF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Educație ș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 formare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</w:t>
            </w:r>
            <w:r w:rsidR="001459BE">
              <w:rPr>
                <w:rFonts w:eastAsia="Arial Narrow" w:cs="Arial Narrow"/>
                <w:color w:val="000000"/>
                <w:sz w:val="24"/>
                <w:szCs w:val="24"/>
              </w:rPr>
              <w:t>icarea / diploma obț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inută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 principale studiate /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competenț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tipul instituției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re</w:t>
            </w:r>
          </w:p>
          <w:p w:rsidR="005B3142" w:rsidRDefault="005B3142" w:rsidP="005B3142">
            <w:pPr>
              <w:rPr>
                <w:sz w:val="24"/>
                <w:szCs w:val="24"/>
              </w:rPr>
            </w:pP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diploma obț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inută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 principale studiate /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competenț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tipul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instituției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2019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5" w:right="115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AF08BC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Cursuri postuniversitare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Programul postuniversitar Securitate și bună guvernare</w:t>
            </w:r>
          </w:p>
          <w:p w:rsidR="005B3142" w:rsidRPr="00792E57" w:rsidRDefault="00AF08BC" w:rsidP="00145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Universitatea Națională de Apărare ,,Carol I” - Colegiul Național de Apărare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1459BE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2019</w:t>
            </w:r>
          </w:p>
          <w:p w:rsidR="005B3142" w:rsidRDefault="00AF08B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5" w:right="115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1459BE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Cursuri postuniversitare</w:t>
            </w:r>
          </w:p>
          <w:p w:rsidR="005B3142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Programul postuniversitar de formare specializată pentru ocuparea unei funcții publice corespunzătoare categoriei înalților funcționari publici</w:t>
            </w:r>
          </w:p>
          <w:p w:rsidR="005B3142" w:rsidRDefault="00AF08B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1459BE" w:rsidRPr="001459BE">
              <w:rPr>
                <w:rFonts w:eastAsia="Arial Narrow" w:cs="Arial Narrow"/>
                <w:color w:val="000000"/>
                <w:sz w:val="24"/>
                <w:szCs w:val="24"/>
              </w:rPr>
              <w:t>Institutul Național de Administrație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1459BE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>Perioada</w:t>
            </w:r>
          </w:p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diploma obți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nută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 principale studiate /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compe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>tenț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right"/>
              <w:rPr>
                <w:rFonts w:eastAsia="Arial Narrow" w:cs="Arial Narrow"/>
                <w:color w:val="000000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Numele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tipul instituției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</w:p>
          <w:p w:rsidR="001459BE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</w:p>
          <w:p w:rsidR="001459BE" w:rsidRDefault="001459BE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</w:p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FF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2016</w:t>
            </w:r>
          </w:p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5" w:right="115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Cursuri postuniversitare</w:t>
            </w:r>
          </w:p>
          <w:p w:rsidR="0085370A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Programul postuniversitar de formare și dezvoltare profesională continuă, în domeniul Științe militare, ordine publică și informații </w:t>
            </w:r>
          </w:p>
          <w:p w:rsidR="005B3142" w:rsidRPr="00792E57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Academia Națională de Informați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 „Mihai Viteazul”, Colegiul Naț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ional de Informații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2014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diploma obț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inută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Cursuri postuniversitare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 xml:space="preserve"> principale studiate / competenț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Managementul strategic al afacerilor interne, Strategia de securitate </w:t>
            </w:r>
            <w:proofErr w:type="spellStart"/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apărare a UE etc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tipul instituți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ei d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învățământ /furnizorului de fo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rmare</w:t>
            </w:r>
          </w:p>
          <w:p w:rsidR="005B3142" w:rsidRDefault="005B3142" w:rsidP="005B3142"/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Academia de Poliț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 ,,Al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exandru Ioan Cuza”- Colegiul Naț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ional de Afaceri Interne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2003 – 2009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diploma obți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nută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Doctorat/Doctor în drept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 xml:space="preserve"> principale studiate / competenț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Științe Penale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Criminalistică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tipul instituției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Universitatea din Moldova, Facultatea de Drept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>ivelul in clasificarea națională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sau 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>internațională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ISCED 8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2000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diploma obținută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Cursuri postuniversitare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 xml:space="preserve"> principale studiate / competenț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Drept Internaț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ional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tipul instituției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Universitatea B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ucureș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ti, Facultatea de Drept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Nivelul in clasificarea națională sau internațională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ISCED 6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1993 - 1998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diploma obț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inută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Diplomă de licenț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Discipline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 xml:space="preserve"> principale studiate / competenț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Drept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tipul instituț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Universitatea Creș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tină ,,Dim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itrie Cantemir”, Facultatea de Științ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e Jur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idice și Administrative, București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Nivelul in clasificarea națională sau internațională</w:t>
            </w:r>
          </w:p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ISCED 5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1983 - 1987 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Calificarea / diplom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>a obț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inută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Diplomă de bacalaureat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>Discipline</w:t>
            </w:r>
            <w:r w:rsidR="0085370A">
              <w:rPr>
                <w:rFonts w:eastAsia="Arial Narrow" w:cs="Arial Narrow"/>
                <w:color w:val="000000"/>
                <w:sz w:val="24"/>
                <w:szCs w:val="24"/>
              </w:rPr>
              <w:t xml:space="preserve"> principale studiate / competenț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e dobândite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85370A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Română – Matematică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Numele și tipul instituției de învăț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ământ / furnizorului de formare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Liceul „Industrial nr. 3”, Slatina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Nivelul in clasificarea națională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sau inte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rnațională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ISCED 4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Limba maternă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Română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Limba(i) străină(e)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5B3142" w:rsidTr="00226CA6"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3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Înț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elegere</w:t>
            </w:r>
          </w:p>
        </w:tc>
        <w:tc>
          <w:tcPr>
            <w:tcW w:w="3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Vorbire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Scriere</w:t>
            </w:r>
          </w:p>
        </w:tc>
      </w:tr>
      <w:tr w:rsidR="005B3142" w:rsidTr="00226CA6"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right"/>
              <w:rPr>
                <w:rFonts w:eastAsia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i/>
                <w:color w:val="000000"/>
                <w:sz w:val="24"/>
                <w:szCs w:val="24"/>
              </w:rPr>
              <w:t>Nivel european (*)</w:t>
            </w:r>
          </w:p>
        </w:tc>
        <w:tc>
          <w:tcPr>
            <w:tcW w:w="3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Ascultare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Participare la conversaț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</w:t>
            </w:r>
          </w:p>
        </w:tc>
        <w:tc>
          <w:tcPr>
            <w:tcW w:w="150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hanging="57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Discurs oral</w:t>
            </w:r>
          </w:p>
        </w:tc>
        <w:tc>
          <w:tcPr>
            <w:tcW w:w="15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Exprimare scrisă</w:t>
            </w:r>
          </w:p>
        </w:tc>
      </w:tr>
      <w:tr w:rsidR="005B3142" w:rsidTr="00226CA6"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Pr="003239F8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3239F8">
              <w:rPr>
                <w:rFonts w:eastAsia="Arial Narrow" w:cs="Arial Narrow"/>
                <w:color w:val="000000"/>
                <w:sz w:val="24"/>
                <w:szCs w:val="24"/>
              </w:rPr>
              <w:t>Engleză</w:t>
            </w:r>
          </w:p>
        </w:tc>
        <w:tc>
          <w:tcPr>
            <w:tcW w:w="3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A2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independent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7" w:type="dxa"/>
            <w:gridSpan w:val="2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independent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7" w:type="dxa"/>
            <w:gridSpan w:val="2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Utilizator independent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Utilizator independent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independent</w:t>
            </w:r>
          </w:p>
        </w:tc>
      </w:tr>
      <w:tr w:rsidR="005B3142" w:rsidTr="00226CA6"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Pr="003239F8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3239F8">
              <w:rPr>
                <w:rFonts w:eastAsia="Arial Narrow" w:cs="Arial Narrow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3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independent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7" w:type="dxa"/>
            <w:gridSpan w:val="2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independent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7" w:type="dxa"/>
            <w:gridSpan w:val="2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elementar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elementar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28"/>
              <w:jc w:val="center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Utilizator  independent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hanging="113"/>
              <w:rPr>
                <w:rFonts w:eastAsia="Arial Narrow" w:cs="Arial Narrow"/>
                <w:i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i/>
                <w:color w:val="000000"/>
                <w:sz w:val="24"/>
                <w:szCs w:val="24"/>
              </w:rPr>
              <w:t xml:space="preserve">(*) Nivelul cadrului european comun de </w:t>
            </w:r>
            <w:proofErr w:type="spellStart"/>
            <w:r>
              <w:rPr>
                <w:rFonts w:eastAsia="Arial Narrow" w:cs="Arial Narrow"/>
                <w:i/>
                <w:color w:val="000000"/>
                <w:sz w:val="24"/>
                <w:szCs w:val="24"/>
              </w:rPr>
              <w:t>referinţă</w:t>
            </w:r>
            <w:proofErr w:type="spellEnd"/>
            <w:r>
              <w:rPr>
                <w:rFonts w:eastAsia="Arial Narrow" w:cs="Arial Narrow"/>
                <w:i/>
                <w:color w:val="000000"/>
                <w:sz w:val="24"/>
                <w:szCs w:val="24"/>
              </w:rPr>
              <w:t xml:space="preserve"> pentru limbi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3239F8" w:rsidRDefault="0028220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 w:rsidRPr="003239F8">
              <w:rPr>
                <w:rFonts w:eastAsia="Arial Narrow" w:cs="Arial Narrow"/>
                <w:color w:val="000000"/>
                <w:sz w:val="24"/>
                <w:szCs w:val="24"/>
              </w:rPr>
              <w:t>Competente și abilităț</w:t>
            </w:r>
            <w:r w:rsidR="005B3142" w:rsidRPr="003239F8">
              <w:rPr>
                <w:rFonts w:eastAsia="Arial Narrow" w:cs="Arial Narrow"/>
                <w:color w:val="000000"/>
                <w:sz w:val="24"/>
                <w:szCs w:val="24"/>
              </w:rPr>
              <w:t>i sociale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AF08B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6C4120">
              <w:rPr>
                <w:rFonts w:eastAsia="Arial Narrow" w:cs="Arial Narrow"/>
                <w:color w:val="000000"/>
                <w:sz w:val="24"/>
                <w:szCs w:val="24"/>
              </w:rPr>
              <w:t>Dețin a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>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 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 xml:space="preserve">de comunicare excelente, </w:t>
            </w:r>
            <w:r w:rsidR="006C4120">
              <w:rPr>
                <w:rFonts w:eastAsia="Arial Narrow" w:cs="Arial Narrow"/>
                <w:color w:val="000000"/>
                <w:sz w:val="24"/>
                <w:szCs w:val="24"/>
              </w:rPr>
              <w:t xml:space="preserve">capacitate de argumentare și persuasiune, 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>sunt ușor adaptabil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i apreciez noile sarcini drept provocări. De-a lungul carierei, am avut oportunitatea 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>de a lucra atât în echipă, cât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indi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>vidual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am capacitatea de a comunica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 xml:space="preserve"> la orice nivel. Anii îndelungaț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de activitate profesională mi-au permis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 xml:space="preserve"> dobândirea unei vaste experiențe și abilitatea de a face față oricărei situaț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ii.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28220C" w:rsidP="0032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Competențe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aptitudini organizatorice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AF08BC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Atât în perioada în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 xml:space="preserve"> care am lucrat ca ofiț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er în servicii de profil, cât </w:t>
            </w:r>
            <w:proofErr w:type="spellStart"/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ulterior, am beneficiat de oportunitatea de a coordona activitatea unor colective cu diferite formări. Ca rezultat, mi-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>am dezvoltat o serie de abilităț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importante:</w:t>
            </w:r>
          </w:p>
          <w:p w:rsidR="005B3142" w:rsidRDefault="006C41D7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- </w:t>
            </w:r>
            <w:r w:rsidR="006C4120">
              <w:rPr>
                <w:rFonts w:eastAsia="Arial Narrow" w:cs="Arial Narrow"/>
                <w:color w:val="000000"/>
                <w:sz w:val="24"/>
                <w:szCs w:val="24"/>
              </w:rPr>
              <w:t>să organizez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să conduc echipe;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să coordonez activitatea mai multor echipe;</w:t>
            </w:r>
          </w:p>
          <w:p w:rsidR="005B3142" w:rsidRDefault="0028220C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să pregătesc, să prezint și să pun în discuț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 diferite subiecte, într-un m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od accesibil tuturor participanților la discuț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ie;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să </w:t>
            </w:r>
            <w:r w:rsidR="0028220C">
              <w:rPr>
                <w:rFonts w:eastAsia="Arial Narrow" w:cs="Arial Narrow"/>
                <w:color w:val="000000"/>
                <w:sz w:val="24"/>
                <w:szCs w:val="24"/>
              </w:rPr>
              <w:t>iau decizii importante în situaț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ii dificile;</w:t>
            </w:r>
          </w:p>
          <w:p w:rsidR="005B3142" w:rsidRPr="006C4120" w:rsidRDefault="0028220C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să acț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ionez doar după documentarea anter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ioară, atunci când situaț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ia permite;</w:t>
            </w:r>
          </w:p>
          <w:p w:rsidR="006C4120" w:rsidRDefault="006C4120" w:rsidP="006C4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să organizez eficient timpul și să respect termenele limită</w:t>
            </w:r>
            <w:r w:rsidRPr="006C4120">
              <w:rPr>
                <w:rFonts w:eastAsia="Arial Narrow" w:cs="Arial Narrow"/>
                <w:color w:val="000000"/>
                <w:sz w:val="24"/>
                <w:szCs w:val="24"/>
              </w:rPr>
              <w:t>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să-mi dezvolt continuu capacitatea intelectuală.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E71D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Competențe și cunoștințe</w:t>
            </w:r>
            <w:r w:rsidR="006C4120">
              <w:rPr>
                <w:rFonts w:eastAsia="Arial Narrow" w:cs="Arial Narrow"/>
                <w:color w:val="000000"/>
                <w:sz w:val="24"/>
                <w:szCs w:val="24"/>
              </w:rPr>
              <w:t xml:space="preserve"> digitale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6C41D7" w:rsidRDefault="006C41D7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  <w:p w:rsidR="006C41D7" w:rsidRDefault="006C41D7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- </w:t>
            </w:r>
            <w:r w:rsidRPr="006C41D7">
              <w:rPr>
                <w:rFonts w:eastAsia="Arial Narrow" w:cs="Arial Narrow"/>
                <w:color w:val="000000"/>
                <w:sz w:val="24"/>
                <w:szCs w:val="24"/>
              </w:rPr>
              <w:t xml:space="preserve"> Microsoft </w:t>
            </w:r>
            <w:proofErr w:type="spellStart"/>
            <w:r w:rsidRPr="006C41D7">
              <w:rPr>
                <w:rFonts w:eastAsia="Arial Narrow" w:cs="Arial Narrow"/>
                <w:color w:val="000000"/>
                <w:sz w:val="24"/>
                <w:szCs w:val="24"/>
              </w:rPr>
              <w:t>Oficce</w:t>
            </w:r>
            <w:proofErr w:type="spellEnd"/>
            <w:r w:rsidRPr="006C41D7">
              <w:rPr>
                <w:rFonts w:eastAsia="Arial Narrow" w:cs="Arial Narrow"/>
                <w:color w:val="000000"/>
                <w:sz w:val="24"/>
                <w:szCs w:val="24"/>
              </w:rPr>
              <w:t>, Microsoft Word, Microsoft Ex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cel, Power Point/HTML/ CSS/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JavaScr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>;</w:t>
            </w:r>
          </w:p>
          <w:p w:rsidR="006C41D7" w:rsidRDefault="006C41D7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- </w:t>
            </w:r>
            <w:r w:rsidRPr="006C41D7">
              <w:rPr>
                <w:rFonts w:eastAsia="Arial Narrow" w:cs="Arial Narrow"/>
                <w:color w:val="000000"/>
                <w:sz w:val="24"/>
                <w:szCs w:val="24"/>
              </w:rPr>
              <w:t xml:space="preserve">Utilizare bună a programelor de 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comunicare (Mail, Skype etc.), Navigare Internet;</w:t>
            </w:r>
          </w:p>
          <w:p w:rsidR="006C41D7" w:rsidRDefault="006C41D7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- </w:t>
            </w:r>
            <w:r w:rsidRPr="006C41D7">
              <w:rPr>
                <w:rFonts w:eastAsia="Arial Narrow" w:cs="Arial Narrow"/>
                <w:color w:val="000000"/>
                <w:sz w:val="24"/>
                <w:szCs w:val="24"/>
              </w:rPr>
              <w:t xml:space="preserve"> Înțelegerea componentelor hardwa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>re și software ale computerului.</w:t>
            </w:r>
          </w:p>
          <w:p w:rsidR="006C41D7" w:rsidRPr="006C41D7" w:rsidRDefault="006C41D7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5B3142" w:rsidRDefault="005B3142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6C4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3E71D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Competențe ș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i aptitudini artistice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67519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Literatură, fotografie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Pr="003239F8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 w:rsidRPr="003239F8">
              <w:rPr>
                <w:rFonts w:eastAsia="Arial Narrow" w:cs="Arial Narrow"/>
                <w:b/>
                <w:color w:val="000000"/>
                <w:sz w:val="24"/>
                <w:szCs w:val="24"/>
              </w:rPr>
              <w:t>Permis(e) de conducere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167519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6C41D7">
              <w:rPr>
                <w:rFonts w:eastAsia="Arial Narrow" w:cs="Arial Narrow"/>
                <w:color w:val="000000"/>
                <w:sz w:val="24"/>
                <w:szCs w:val="24"/>
              </w:rPr>
              <w:t>Auto - categoriile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A,B,</w:t>
            </w:r>
            <w:r w:rsidR="006C41D7">
              <w:rPr>
                <w:rFonts w:eastAsia="Arial Narrow" w:cs="Arial Narrow"/>
                <w:color w:val="000000"/>
                <w:sz w:val="24"/>
                <w:szCs w:val="24"/>
              </w:rPr>
              <w:t>BE,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C</w:t>
            </w:r>
            <w:r w:rsidR="006C41D7">
              <w:rPr>
                <w:rFonts w:eastAsia="Arial Narrow" w:cs="Arial Narrow"/>
                <w:color w:val="000000"/>
                <w:sz w:val="24"/>
                <w:szCs w:val="24"/>
              </w:rPr>
              <w:t>, CE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 xml:space="preserve"> din anul 1991</w:t>
            </w:r>
            <w:r w:rsidR="006C41D7" w:rsidRPr="006C41D7">
              <w:rPr>
                <w:rFonts w:eastAsia="Arial Narrow" w:cs="Arial Narrow"/>
                <w:color w:val="000000"/>
                <w:sz w:val="24"/>
                <w:szCs w:val="24"/>
              </w:rPr>
              <w:t>;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6C41D7" w:rsidRDefault="006C41D7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3239F8" w:rsidRDefault="003239F8" w:rsidP="0032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  <w:p w:rsidR="005B3142" w:rsidRPr="003746AD" w:rsidRDefault="003746AD" w:rsidP="0032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 w:rsidRPr="003746AD">
              <w:rPr>
                <w:rFonts w:eastAsia="Arial Narrow" w:cs="Arial Narrow"/>
                <w:b/>
                <w:color w:val="000000"/>
                <w:sz w:val="24"/>
                <w:szCs w:val="24"/>
              </w:rPr>
              <w:t>Publicații</w:t>
            </w:r>
            <w:r w:rsidR="003239F8">
              <w:rPr>
                <w:rFonts w:eastAsia="Arial Narrow" w:cs="Arial Narrow"/>
                <w:b/>
                <w:color w:val="000000"/>
                <w:sz w:val="24"/>
                <w:szCs w:val="24"/>
              </w:rPr>
              <w:t>, conferințe, sesiuni de comunicări științifice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C0235F" w:rsidRDefault="00C0235F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r w:rsidR="003239F8">
              <w:rPr>
                <w:rFonts w:eastAsia="Arial Narrow" w:cs="Arial Narrow"/>
                <w:color w:val="000000"/>
                <w:sz w:val="24"/>
                <w:szCs w:val="24"/>
              </w:rPr>
              <w:t>Ambarcațiuni maritime și fluviale – categoriile C, D.</w:t>
            </w: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</w:p>
          <w:p w:rsidR="003239F8" w:rsidRDefault="003239F8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E26F29" w:rsidRDefault="00C0235F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0235F">
              <w:rPr>
                <w:rFonts w:eastAsia="Arial Narrow" w:cs="Arial Narrow"/>
                <w:color w:val="000000"/>
              </w:rPr>
              <w:t xml:space="preserve"> </w:t>
            </w:r>
            <w:r w:rsidR="00E26F29" w:rsidRPr="00523035">
              <w:rPr>
                <w:rFonts w:ascii="Times New Roman" w:hAnsi="Times New Roman" w:cs="Times New Roman"/>
                <w:b/>
              </w:rPr>
              <w:t>D. DINU</w:t>
            </w:r>
            <w:r w:rsidR="00E26F29" w:rsidRPr="00523035">
              <w:rPr>
                <w:rFonts w:ascii="Times New Roman" w:hAnsi="Times New Roman" w:cs="Times New Roman"/>
              </w:rPr>
              <w:t xml:space="preserve"> - „</w:t>
            </w:r>
            <w:r w:rsidR="00E26F29" w:rsidRPr="00523035">
              <w:rPr>
                <w:rFonts w:ascii="Times New Roman" w:hAnsi="Times New Roman" w:cs="Times New Roman"/>
                <w:i/>
              </w:rPr>
              <w:t xml:space="preserve">Competența procurorului de a certifica înregistrările audio efectuate de denunțător. </w:t>
            </w:r>
            <w:r w:rsidR="00E26F29" w:rsidRPr="00523035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en-US"/>
                <w14:ligatures w14:val="none"/>
              </w:rPr>
              <w:t>Art 91</w:t>
            </w:r>
            <w:r w:rsidR="00E26F29" w:rsidRPr="00523035">
              <w:rPr>
                <w:rFonts w:ascii="Times New Roman" w:eastAsia="Times New Roman" w:hAnsi="Times New Roman" w:cs="Times New Roman"/>
                <w:i/>
                <w:color w:val="000000"/>
                <w:kern w:val="0"/>
                <w:vertAlign w:val="superscript"/>
                <w:lang w:val="en-US"/>
                <w14:ligatures w14:val="none"/>
              </w:rPr>
              <w:t xml:space="preserve">6  </w:t>
            </w:r>
            <w:r w:rsidR="00E26F29" w:rsidRPr="00523035">
              <w:rPr>
                <w:rFonts w:ascii="Times New Roman" w:hAnsi="Times New Roman" w:cs="Times New Roman"/>
                <w:i/>
              </w:rPr>
              <w:t xml:space="preserve"> din Codul de procedură penală”</w:t>
            </w:r>
            <w:r w:rsidR="00E26F29" w:rsidRPr="00523035">
              <w:rPr>
                <w:rFonts w:ascii="Times New Roman" w:hAnsi="Times New Roman" w:cs="Times New Roman"/>
              </w:rPr>
              <w:t>, în: Rolul și contribuția probelor criminalistice și medico-legale în stabilirea adevărului/Lucrările Simpozionului internațional de criminalistică 27 octombrie 2004, Editura Luceafărul, București, 2005, pp. 364-368. ISBN 973-86931-1-X. editura recunoscută cod CNCSIS 174;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Pr="00523035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23035">
              <w:rPr>
                <w:rFonts w:ascii="Times New Roman" w:hAnsi="Times New Roman" w:cs="Times New Roman"/>
                <w:b/>
              </w:rPr>
              <w:t>D. DINU</w:t>
            </w:r>
            <w:r w:rsidRPr="00523035">
              <w:rPr>
                <w:rFonts w:ascii="Times New Roman" w:hAnsi="Times New Roman" w:cs="Times New Roman"/>
              </w:rPr>
              <w:t xml:space="preserve"> - </w:t>
            </w:r>
            <w:r w:rsidRPr="00523035">
              <w:rPr>
                <w:rFonts w:ascii="Times New Roman" w:hAnsi="Times New Roman" w:cs="Times New Roman"/>
                <w:i/>
              </w:rPr>
              <w:t>,,Legalitatea interceptării convorbirilor”,</w:t>
            </w:r>
            <w:r w:rsidRPr="00523035">
              <w:rPr>
                <w:rFonts w:ascii="Times New Roman" w:hAnsi="Times New Roman" w:cs="Times New Roman"/>
              </w:rPr>
              <w:t xml:space="preserve"> în: Metode și tehnici de identificare criminalistică/Lucrările Simpozionului internațional de criminalistică 26-27 octombrie 2005, Editura Luceafărul, București, 2006, pp. </w:t>
            </w:r>
            <w:r w:rsidRPr="00523035">
              <w:rPr>
                <w:rFonts w:ascii="Times New Roman" w:hAnsi="Times New Roman" w:cs="Times New Roman"/>
                <w:color w:val="FF0000"/>
              </w:rPr>
              <w:t>450-454,</w:t>
            </w:r>
            <w:r w:rsidRPr="00523035">
              <w:rPr>
                <w:rFonts w:ascii="Times New Roman" w:hAnsi="Times New Roman" w:cs="Times New Roman"/>
              </w:rPr>
              <w:t xml:space="preserve"> ISBN 973-86931-7-9. editura recunoscuta cod CNCSIS 174;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right="23"/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>D. DINU</w:t>
            </w:r>
            <w:r w:rsidRPr="00523035">
              <w:rPr>
                <w:rFonts w:ascii="Times New Roman" w:hAnsi="Times New Roman" w:cs="Times New Roman"/>
              </w:rPr>
              <w:t xml:space="preserve"> - </w:t>
            </w:r>
            <w:r w:rsidRPr="00523035">
              <w:rPr>
                <w:rFonts w:ascii="Times New Roman" w:hAnsi="Times New Roman" w:cs="Times New Roman"/>
                <w:i/>
              </w:rPr>
              <w:t xml:space="preserve">,,Interceptările și înregistrările audio sau video”, </w:t>
            </w:r>
            <w:r w:rsidRPr="00523035">
              <w:rPr>
                <w:rFonts w:ascii="Times New Roman" w:hAnsi="Times New Roman" w:cs="Times New Roman"/>
              </w:rPr>
              <w:t>în Criminalistica la începutul mileniului trei//Lucrările Simpozionului internațional de criminalistică 24-25 septembrie 2004, Chișinău, 2005, pp. 170 - 177. ISBN 9975-9877-4-5;</w:t>
            </w:r>
          </w:p>
          <w:p w:rsidR="00E26F29" w:rsidRPr="00523035" w:rsidRDefault="00E26F29" w:rsidP="00E26F29">
            <w:pPr>
              <w:pStyle w:val="ListParagraph"/>
              <w:spacing w:after="0" w:line="360" w:lineRule="auto"/>
              <w:ind w:left="1080" w:right="23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>D. DINU</w:t>
            </w:r>
            <w:r w:rsidRPr="00523035">
              <w:rPr>
                <w:rFonts w:ascii="Times New Roman" w:hAnsi="Times New Roman" w:cs="Times New Roman"/>
              </w:rPr>
              <w:t xml:space="preserve"> - </w:t>
            </w:r>
            <w:r w:rsidRPr="00523035">
              <w:rPr>
                <w:rFonts w:ascii="Times New Roman" w:hAnsi="Times New Roman" w:cs="Times New Roman"/>
                <w:i/>
              </w:rPr>
              <w:t>,,Autorizarea accesului la sistemele de telecomunicații sau  informatice”,</w:t>
            </w:r>
            <w:r w:rsidRPr="00523035">
              <w:rPr>
                <w:rFonts w:ascii="Times New Roman" w:hAnsi="Times New Roman" w:cs="Times New Roman"/>
              </w:rPr>
              <w:t xml:space="preserve"> în Criminalistica la începutul mileniului trei//Lucrările Simpozionului internațional de criminalistică 24-25 septembrie 2004, Chișinău, 2005, pp. 273-278. ISBN 9975-9877-4-5;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 xml:space="preserve">D. DINU </w:t>
            </w:r>
            <w:r w:rsidRPr="00523035">
              <w:rPr>
                <w:rFonts w:ascii="Times New Roman" w:hAnsi="Times New Roman" w:cs="Times New Roman"/>
              </w:rPr>
              <w:t xml:space="preserve">- </w:t>
            </w:r>
            <w:r w:rsidRPr="00523035">
              <w:rPr>
                <w:rFonts w:ascii="Times New Roman" w:hAnsi="Times New Roman" w:cs="Times New Roman"/>
                <w:i/>
              </w:rPr>
              <w:t xml:space="preserve">,,Interceptările și înregistrările convorbirilor sau comunicărilor”, </w:t>
            </w:r>
            <w:r w:rsidRPr="00523035">
              <w:rPr>
                <w:rFonts w:ascii="Times New Roman" w:hAnsi="Times New Roman" w:cs="Times New Roman"/>
              </w:rPr>
              <w:t>în Criminalistica în sprijinul Justiției - Constatări, Tendințe și Realizări/Lucrările Simpozionului internațional de criminalistică 19-20 septembrie 2008, Chișinău, 2009, pp. 277-279. ISBN 978-9975-934-62-6;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>D. DINU</w:t>
            </w:r>
            <w:r w:rsidRPr="00523035">
              <w:rPr>
                <w:rFonts w:ascii="Times New Roman" w:hAnsi="Times New Roman" w:cs="Times New Roman"/>
              </w:rPr>
              <w:t xml:space="preserve"> </w:t>
            </w:r>
            <w:r w:rsidRPr="00523035">
              <w:rPr>
                <w:rFonts w:ascii="Times New Roman" w:hAnsi="Times New Roman" w:cs="Times New Roman"/>
                <w:i/>
              </w:rPr>
              <w:t>-,,Apariția și evoluția interceptării comunicărilor”,</w:t>
            </w:r>
            <w:r w:rsidRPr="00523035">
              <w:rPr>
                <w:rFonts w:ascii="Times New Roman" w:hAnsi="Times New Roman" w:cs="Times New Roman"/>
              </w:rPr>
              <w:t xml:space="preserve"> în Revista Legea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şi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035">
              <w:rPr>
                <w:rFonts w:ascii="Times New Roman" w:hAnsi="Times New Roman" w:cs="Times New Roman"/>
              </w:rPr>
              <w:t>viaţa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Chișinău, August 2009, pp. 36-40, ISSN 1810-309X. revista indexata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Zenodo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OpenAir,IndexCopernicus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Base</w:t>
            </w:r>
            <w:proofErr w:type="spellEnd"/>
            <w:r w:rsidRPr="00523035">
              <w:rPr>
                <w:rFonts w:ascii="Times New Roman" w:hAnsi="Times New Roman" w:cs="Times New Roman"/>
              </w:rPr>
              <w:t>, ERIHPLUS;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>D. DINU</w:t>
            </w:r>
            <w:r w:rsidRPr="00523035">
              <w:rPr>
                <w:rFonts w:ascii="Times New Roman" w:hAnsi="Times New Roman" w:cs="Times New Roman"/>
              </w:rPr>
              <w:t xml:space="preserve"> </w:t>
            </w:r>
            <w:r w:rsidRPr="00523035">
              <w:rPr>
                <w:rFonts w:ascii="Times New Roman" w:hAnsi="Times New Roman" w:cs="Times New Roman"/>
                <w:i/>
              </w:rPr>
              <w:t>-,,Apariția și evoluția interceptărilor”</w:t>
            </w:r>
            <w:r w:rsidRPr="00523035">
              <w:rPr>
                <w:rFonts w:ascii="Times New Roman" w:hAnsi="Times New Roman" w:cs="Times New Roman"/>
              </w:rPr>
              <w:t xml:space="preserve">, în Revista Legea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şi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035">
              <w:rPr>
                <w:rFonts w:ascii="Times New Roman" w:hAnsi="Times New Roman" w:cs="Times New Roman"/>
              </w:rPr>
              <w:t>viaţa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Chișinău, Octombrie 2009, pp. 18-22, ISSN 1810-309X. revista indexata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Zenodo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OpenAir,IndexCopernicus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Base</w:t>
            </w:r>
            <w:proofErr w:type="spellEnd"/>
            <w:r w:rsidRPr="00523035">
              <w:rPr>
                <w:rFonts w:ascii="Times New Roman" w:hAnsi="Times New Roman" w:cs="Times New Roman"/>
              </w:rPr>
              <w:t>, ERIHPLUS;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>D. DINU</w:t>
            </w:r>
            <w:r w:rsidRPr="00523035">
              <w:rPr>
                <w:rFonts w:ascii="Times New Roman" w:hAnsi="Times New Roman" w:cs="Times New Roman"/>
              </w:rPr>
              <w:t xml:space="preserve"> </w:t>
            </w:r>
            <w:r w:rsidRPr="00523035">
              <w:rPr>
                <w:rFonts w:ascii="Times New Roman" w:hAnsi="Times New Roman" w:cs="Times New Roman"/>
                <w:i/>
              </w:rPr>
              <w:t>-,,Interceptarea și înregistrarea comunicărilor în sistemul acțiunilor de urmărire penală”,</w:t>
            </w:r>
            <w:r w:rsidRPr="00523035">
              <w:rPr>
                <w:rFonts w:ascii="Times New Roman" w:hAnsi="Times New Roman" w:cs="Times New Roman"/>
              </w:rPr>
              <w:t xml:space="preserve"> în Revista Legea și viața, Chișinău, Noiembrie 2009, pp. 51-54, ISSN 1810-309X. revista indexata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Zenodo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OpenAir,IndexCopernicus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Base</w:t>
            </w:r>
            <w:proofErr w:type="spellEnd"/>
            <w:r w:rsidRPr="00523035">
              <w:rPr>
                <w:rFonts w:ascii="Times New Roman" w:hAnsi="Times New Roman" w:cs="Times New Roman"/>
              </w:rPr>
              <w:t>, ERIHPLUS;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>DINU DUMITRU</w:t>
            </w:r>
            <w:r w:rsidRPr="00523035">
              <w:rPr>
                <w:rFonts w:ascii="Times New Roman" w:hAnsi="Times New Roman" w:cs="Times New Roman"/>
              </w:rPr>
              <w:t xml:space="preserve"> – </w:t>
            </w:r>
            <w:r w:rsidRPr="00523035">
              <w:rPr>
                <w:rFonts w:ascii="Times New Roman" w:hAnsi="Times New Roman" w:cs="Times New Roman"/>
                <w:i/>
              </w:rPr>
              <w:t>„Tactica interceptării și înregistrării comunicărilor”,</w:t>
            </w:r>
            <w:r w:rsidRPr="00523035">
              <w:rPr>
                <w:rFonts w:ascii="Times New Roman" w:hAnsi="Times New Roman" w:cs="Times New Roman"/>
              </w:rPr>
              <w:t xml:space="preserve"> Teză Doctor în Drept, Craiova, Editura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Sitech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2026. ISBN 978-606-11-8980-9, Editura de Prestigiu național conform Ordin MEC3019/2024, Comisia 24 „Științe Juridice” poziția 9;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035">
              <w:rPr>
                <w:rFonts w:ascii="Times New Roman" w:hAnsi="Times New Roman" w:cs="Times New Roman"/>
                <w:b/>
              </w:rPr>
              <w:t xml:space="preserve"> DINU DUMITRU</w:t>
            </w:r>
            <w:r w:rsidRPr="00523035">
              <w:rPr>
                <w:rFonts w:ascii="Times New Roman" w:hAnsi="Times New Roman" w:cs="Times New Roman"/>
              </w:rPr>
              <w:t xml:space="preserve"> – </w:t>
            </w:r>
            <w:r w:rsidRPr="00523035">
              <w:rPr>
                <w:rFonts w:ascii="Times New Roman" w:hAnsi="Times New Roman" w:cs="Times New Roman"/>
                <w:i/>
              </w:rPr>
              <w:t>„Drept Administrativ – Curs Universitar”,</w:t>
            </w:r>
            <w:r w:rsidRPr="00523035">
              <w:rPr>
                <w:rFonts w:ascii="Times New Roman" w:hAnsi="Times New Roman" w:cs="Times New Roman"/>
              </w:rPr>
              <w:t xml:space="preserve"> Craiova, Editura </w:t>
            </w:r>
            <w:proofErr w:type="spellStart"/>
            <w:r w:rsidRPr="00523035">
              <w:rPr>
                <w:rFonts w:ascii="Times New Roman" w:hAnsi="Times New Roman" w:cs="Times New Roman"/>
              </w:rPr>
              <w:t>Sitech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2026. ISBN 978-606-11-9140-6, Editura de Prestigiu național conform Ordin MEC3019/2024, Comisia 24 „Științe Juridice” poziția 9;</w:t>
            </w:r>
          </w:p>
          <w:p w:rsidR="00E26F29" w:rsidRPr="00523035" w:rsidRDefault="00E26F29" w:rsidP="00E26F2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E26F29" w:rsidRPr="00523035" w:rsidRDefault="00E26F29" w:rsidP="00E26F2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23035">
              <w:rPr>
                <w:rFonts w:ascii="Times New Roman" w:hAnsi="Times New Roman" w:cs="Times New Roman"/>
                <w:b/>
              </w:rPr>
              <w:t>DINU DUMITRU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23035">
              <w:rPr>
                <w:rFonts w:ascii="Times New Roman" w:hAnsi="Times New Roman" w:cs="Times New Roman"/>
              </w:rPr>
              <w:t xml:space="preserve">,,THE PARTICULARITIES OF ADMINISTRATIVE CONTROL IN ROMANIA”, The 15th </w:t>
            </w:r>
            <w:proofErr w:type="spellStart"/>
            <w:r w:rsidRPr="00523035">
              <w:rPr>
                <w:rFonts w:ascii="Times New Roman" w:hAnsi="Times New Roman" w:cs="Times New Roman"/>
              </w:rPr>
              <w:t>InTraders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International </w:t>
            </w:r>
            <w:proofErr w:type="spellStart"/>
            <w:r w:rsidRPr="00523035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523035">
              <w:rPr>
                <w:rFonts w:ascii="Times New Roman" w:hAnsi="Times New Roman" w:cs="Times New Roman"/>
              </w:rPr>
              <w:t>Multidisciplinary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 Studies18-19 May 2026 (</w:t>
            </w:r>
            <w:proofErr w:type="spellStart"/>
            <w:r w:rsidRPr="00523035">
              <w:rPr>
                <w:rFonts w:ascii="Times New Roman" w:hAnsi="Times New Roman" w:cs="Times New Roman"/>
              </w:rPr>
              <w:t>Hybrid</w:t>
            </w:r>
            <w:proofErr w:type="spellEnd"/>
            <w:r w:rsidRPr="00523035">
              <w:rPr>
                <w:rFonts w:ascii="Times New Roman" w:hAnsi="Times New Roman" w:cs="Times New Roman"/>
              </w:rPr>
              <w:t xml:space="preserve">), Universitatea Bioterra, </w:t>
            </w:r>
            <w:proofErr w:type="spellStart"/>
            <w:r w:rsidRPr="00523035">
              <w:rPr>
                <w:rFonts w:ascii="Times New Roman" w:hAnsi="Times New Roman" w:cs="Times New Roman"/>
              </w:rPr>
              <w:t>Bucharest</w:t>
            </w:r>
            <w:proofErr w:type="spellEnd"/>
            <w:r w:rsidRPr="00523035">
              <w:rPr>
                <w:rFonts w:ascii="Times New Roman" w:hAnsi="Times New Roman" w:cs="Times New Roman"/>
              </w:rPr>
              <w:t>, Romania.</w:t>
            </w:r>
          </w:p>
          <w:p w:rsidR="005B3142" w:rsidRDefault="005B3142" w:rsidP="00E2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3746AD" w:rsidRDefault="003746AD" w:rsidP="0037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:rsidR="005B3142" w:rsidRDefault="003E71D5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both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b/>
                <w:color w:val="000000"/>
                <w:sz w:val="24"/>
                <w:szCs w:val="24"/>
              </w:rPr>
              <w:t>Informaț</w:t>
            </w:r>
            <w:r w:rsidR="005B3142">
              <w:rPr>
                <w:rFonts w:eastAsia="Arial Narrow" w:cs="Arial Narrow"/>
                <w:b/>
                <w:color w:val="000000"/>
                <w:sz w:val="24"/>
                <w:szCs w:val="24"/>
              </w:rPr>
              <w:t>ii suplimentare</w:t>
            </w: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7A0C58" w:rsidRPr="007A0C58" w:rsidRDefault="007A0C58" w:rsidP="00E2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  <w:p w:rsidR="005B3142" w:rsidRDefault="00B11501" w:rsidP="0037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</w:t>
            </w:r>
            <w:r w:rsidR="00167519">
              <w:rPr>
                <w:rFonts w:eastAsia="Arial Narrow" w:cs="Arial Narrow"/>
                <w:color w:val="000000"/>
                <w:sz w:val="24"/>
                <w:szCs w:val="24"/>
              </w:rPr>
              <w:t>În perioada 2008 – 2025</w:t>
            </w:r>
            <w:r w:rsidR="005B3142">
              <w:rPr>
                <w:rFonts w:eastAsia="Arial Narrow" w:cs="Arial Narrow"/>
                <w:color w:val="000000"/>
                <w:sz w:val="24"/>
                <w:szCs w:val="24"/>
              </w:rPr>
              <w:t>, am urmat mai multe cursuri:</w:t>
            </w:r>
          </w:p>
          <w:p w:rsidR="00167519" w:rsidRDefault="00167519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-     februarie – martie 2025 – Back Office în contextul digitalizării administrației    publice</w:t>
            </w:r>
            <w:r w:rsidRPr="00167519">
              <w:rPr>
                <w:rFonts w:eastAsia="Arial Narrow" w:cs="Arial Narrow"/>
                <w:color w:val="000000"/>
                <w:sz w:val="24"/>
                <w:szCs w:val="24"/>
              </w:rPr>
              <w:t>;</w:t>
            </w:r>
          </w:p>
          <w:p w:rsidR="00167519" w:rsidRDefault="00167519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 -     noiembrie – decembrie 2024 certificare ECDL</w:t>
            </w:r>
            <w:r w:rsidRPr="00167519">
              <w:rPr>
                <w:rFonts w:eastAsia="Arial Narrow" w:cs="Arial Narrow"/>
                <w:color w:val="000000"/>
                <w:sz w:val="24"/>
                <w:szCs w:val="24"/>
              </w:rPr>
              <w:t>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iulie 2018 – Curs Auditor intern în sectorul public, autorizat ANC;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septembrie 2016 – Curs Manager proiect la Institutul de Studii pentru Ordine Publică;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octombrie 2016 – Managementul aplicat al structurilor de control intern la Institutul de Studii pentru Ordine Publică;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februarie 2015 – Achiziții publice și management financiar, la Ministerul Dezvoltării Regionale și Administrației Publice;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februarie 2015 – Implementarea sistemului de control intern managerial, la Ministerul Dezvoltării Regionale și Administrației Publice;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noiembrie 2014: Evaluator de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competenţe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profesionale, la Ministerul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Educaţiei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Naţionale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>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lastRenderedPageBreak/>
              <w:t xml:space="preserve">ianuarie – februarie 2014: Dezvoltarea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abilităţilor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de comunicare în limba engleză, nivel A1, la Centrul SHENGHEN Ploiești al Ministerului Afacerilor Interne;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Ianuarie – februarie 2013: Expert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Anticorupţie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>, la Institutul de Studii pentru Ordine Publică;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februarie – martie 2013: Familiarizarea cu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instituţiile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europene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categoriile de decizii adoptate în cadrul UE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cunoaşterea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problematicii europene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a politicilor europene prin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comparaţie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realităţile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Narrow" w:cs="Arial Narrow"/>
                <w:color w:val="000000"/>
                <w:sz w:val="24"/>
                <w:szCs w:val="24"/>
              </w:rPr>
              <w:t>româneşti</w:t>
            </w:r>
            <w:proofErr w:type="spellEnd"/>
            <w:r>
              <w:rPr>
                <w:rFonts w:eastAsia="Arial Narrow" w:cs="Arial Narrow"/>
                <w:color w:val="000000"/>
                <w:sz w:val="24"/>
                <w:szCs w:val="24"/>
              </w:rPr>
              <w:t xml:space="preserve"> – Ministerul Afacerilor Interne;</w:t>
            </w:r>
          </w:p>
          <w:p w:rsidR="005B3142" w:rsidRDefault="005B3142" w:rsidP="005B31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Narrow" w:cs="Arial Narrow"/>
                <w:color w:val="000000"/>
                <w:sz w:val="24"/>
                <w:szCs w:val="24"/>
              </w:rPr>
              <w:t>octombrie 2008 – mai 2009: Curs de management la Institutul de Studii pentru Ordine Publică.</w:t>
            </w: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  <w:tr w:rsidR="005B3142" w:rsidTr="00226CA6">
        <w:trPr>
          <w:gridAfter w:val="2"/>
          <w:wAfter w:w="443" w:type="dxa"/>
        </w:trPr>
        <w:tc>
          <w:tcPr>
            <w:tcW w:w="3702" w:type="dxa"/>
            <w:tcBorders>
              <w:right w:val="single" w:sz="4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13" w:right="113" w:hanging="113"/>
              <w:jc w:val="right"/>
              <w:rPr>
                <w:rFonts w:eastAsia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7090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:rsidR="005B3142" w:rsidRDefault="005B3142" w:rsidP="005B3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right="113" w:hanging="113"/>
              <w:jc w:val="both"/>
              <w:rPr>
                <w:rFonts w:eastAsia="Arial Narrow" w:cs="Arial Narrow"/>
                <w:color w:val="000000"/>
                <w:sz w:val="24"/>
                <w:szCs w:val="24"/>
              </w:rPr>
            </w:pPr>
          </w:p>
        </w:tc>
      </w:tr>
    </w:tbl>
    <w:p w:rsidR="005418B6" w:rsidRDefault="005418B6">
      <w:pPr>
        <w:pBdr>
          <w:top w:val="nil"/>
          <w:left w:val="nil"/>
          <w:bottom w:val="nil"/>
          <w:right w:val="nil"/>
          <w:between w:val="nil"/>
        </w:pBdr>
        <w:ind w:right="113" w:hanging="113"/>
        <w:rPr>
          <w:rFonts w:eastAsia="Arial Narrow" w:cs="Arial Narrow"/>
          <w:color w:val="000000"/>
          <w:sz w:val="24"/>
          <w:szCs w:val="24"/>
        </w:rPr>
      </w:pPr>
    </w:p>
    <w:sectPr w:rsidR="005418B6">
      <w:footerReference w:type="even" r:id="rId11"/>
      <w:footerReference w:type="default" r:id="rId12"/>
      <w:pgSz w:w="11906" w:h="16838"/>
      <w:pgMar w:top="851" w:right="567" w:bottom="1003" w:left="56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E7" w:rsidRDefault="00EA3BE7">
      <w:r>
        <w:separator/>
      </w:r>
    </w:p>
  </w:endnote>
  <w:endnote w:type="continuationSeparator" w:id="0">
    <w:p w:rsidR="00EA3BE7" w:rsidRDefault="00EA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F33" w:rsidRDefault="004B7F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eastAsia="Arial Narrow" w:cs="Arial Narrow"/>
        <w:color w:val="000000"/>
      </w:rPr>
    </w:pPr>
    <w:r>
      <w:rPr>
        <w:rFonts w:eastAsia="Arial Narrow" w:cs="Arial Narrow"/>
        <w:color w:val="000000"/>
      </w:rPr>
      <w:fldChar w:fldCharType="begin"/>
    </w:r>
    <w:r>
      <w:rPr>
        <w:rFonts w:eastAsia="Arial Narrow" w:cs="Arial Narrow"/>
        <w:color w:val="000000"/>
      </w:rPr>
      <w:instrText>PAGE</w:instrText>
    </w:r>
    <w:r>
      <w:rPr>
        <w:rFonts w:eastAsia="Arial Narrow" w:cs="Arial Narrow"/>
        <w:color w:val="000000"/>
      </w:rPr>
      <w:fldChar w:fldCharType="end"/>
    </w:r>
  </w:p>
  <w:p w:rsidR="004B7F33" w:rsidRDefault="004B7F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Arial Narrow" w:cs="Arial Narrow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F33" w:rsidRDefault="004B7F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Arial Narrow" w:cs="Arial Narrow"/>
        <w:color w:val="000000"/>
      </w:rPr>
    </w:pPr>
    <w:r>
      <w:rPr>
        <w:rFonts w:eastAsia="Arial Narrow" w:cs="Arial Narrow"/>
        <w:color w:val="000000"/>
      </w:rPr>
      <w:fldChar w:fldCharType="begin"/>
    </w:r>
    <w:r>
      <w:rPr>
        <w:rFonts w:eastAsia="Arial Narrow" w:cs="Arial Narrow"/>
        <w:color w:val="000000"/>
      </w:rPr>
      <w:instrText>PAGE</w:instrText>
    </w:r>
    <w:r>
      <w:rPr>
        <w:rFonts w:eastAsia="Arial Narrow" w:cs="Arial Narrow"/>
        <w:color w:val="000000"/>
      </w:rPr>
      <w:fldChar w:fldCharType="separate"/>
    </w:r>
    <w:r w:rsidR="00E26F29">
      <w:rPr>
        <w:rFonts w:eastAsia="Arial Narrow" w:cs="Arial Narrow"/>
        <w:noProof/>
        <w:color w:val="000000"/>
      </w:rPr>
      <w:t>7</w:t>
    </w:r>
    <w:r>
      <w:rPr>
        <w:rFonts w:eastAsia="Arial Narrow" w:cs="Arial Narrow"/>
        <w:color w:val="000000"/>
      </w:rPr>
      <w:fldChar w:fldCharType="end"/>
    </w:r>
  </w:p>
  <w:tbl>
    <w:tblPr>
      <w:tblStyle w:val="a0"/>
      <w:tblW w:w="10800" w:type="dxa"/>
      <w:tblInd w:w="113" w:type="dxa"/>
      <w:tblLayout w:type="fixed"/>
      <w:tblLook w:val="0000" w:firstRow="0" w:lastRow="0" w:firstColumn="0" w:lastColumn="0" w:noHBand="0" w:noVBand="0"/>
    </w:tblPr>
    <w:tblGrid>
      <w:gridCol w:w="10800"/>
    </w:tblGrid>
    <w:tr w:rsidR="004B7F33">
      <w:tc>
        <w:tcPr>
          <w:tcW w:w="10800" w:type="dxa"/>
          <w:tcMar>
            <w:top w:w="0" w:type="dxa"/>
            <w:left w:w="113" w:type="dxa"/>
            <w:bottom w:w="0" w:type="dxa"/>
            <w:right w:w="113" w:type="dxa"/>
          </w:tcMar>
        </w:tcPr>
        <w:p w:rsidR="004B7F33" w:rsidRDefault="004B7F3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 Narrow" w:cs="Arial Narrow"/>
              <w:color w:val="000000"/>
              <w:sz w:val="16"/>
              <w:szCs w:val="16"/>
            </w:rPr>
          </w:pPr>
        </w:p>
      </w:tc>
    </w:tr>
  </w:tbl>
  <w:p w:rsidR="004B7F33" w:rsidRDefault="004B7F33">
    <w:pPr>
      <w:pBdr>
        <w:top w:val="nil"/>
        <w:left w:val="nil"/>
        <w:bottom w:val="nil"/>
        <w:right w:val="nil"/>
        <w:between w:val="nil"/>
      </w:pBdr>
      <w:rPr>
        <w:rFonts w:eastAsia="Arial Narrow" w:cs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E7" w:rsidRDefault="00EA3BE7">
      <w:r>
        <w:separator/>
      </w:r>
    </w:p>
  </w:footnote>
  <w:footnote w:type="continuationSeparator" w:id="0">
    <w:p w:rsidR="00EA3BE7" w:rsidRDefault="00EA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11CCA"/>
    <w:multiLevelType w:val="hybridMultilevel"/>
    <w:tmpl w:val="FEFEE068"/>
    <w:lvl w:ilvl="0" w:tplc="789ECE72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E01B5"/>
    <w:multiLevelType w:val="multilevel"/>
    <w:tmpl w:val="34FE769C"/>
    <w:lvl w:ilvl="0">
      <w:numFmt w:val="bullet"/>
      <w:lvlText w:val="-"/>
      <w:lvlJc w:val="left"/>
      <w:pPr>
        <w:ind w:left="473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B6"/>
    <w:rsid w:val="000516B7"/>
    <w:rsid w:val="00051729"/>
    <w:rsid w:val="000959E0"/>
    <w:rsid w:val="00122E9A"/>
    <w:rsid w:val="001459BE"/>
    <w:rsid w:val="00167519"/>
    <w:rsid w:val="001C6358"/>
    <w:rsid w:val="00226CA6"/>
    <w:rsid w:val="0028220C"/>
    <w:rsid w:val="003239F8"/>
    <w:rsid w:val="00343375"/>
    <w:rsid w:val="003535CF"/>
    <w:rsid w:val="003746AD"/>
    <w:rsid w:val="00382130"/>
    <w:rsid w:val="00396B50"/>
    <w:rsid w:val="003B0EB5"/>
    <w:rsid w:val="003E71D5"/>
    <w:rsid w:val="004B7F33"/>
    <w:rsid w:val="00503294"/>
    <w:rsid w:val="00532B41"/>
    <w:rsid w:val="005350AC"/>
    <w:rsid w:val="005418B6"/>
    <w:rsid w:val="005B3142"/>
    <w:rsid w:val="005C4F29"/>
    <w:rsid w:val="005D5940"/>
    <w:rsid w:val="006C4120"/>
    <w:rsid w:val="006C41D7"/>
    <w:rsid w:val="006D4E1D"/>
    <w:rsid w:val="00792E57"/>
    <w:rsid w:val="007A0C58"/>
    <w:rsid w:val="007E3CAA"/>
    <w:rsid w:val="0085370A"/>
    <w:rsid w:val="008A453D"/>
    <w:rsid w:val="009414CD"/>
    <w:rsid w:val="009439C1"/>
    <w:rsid w:val="00A159E0"/>
    <w:rsid w:val="00AF08BC"/>
    <w:rsid w:val="00B11501"/>
    <w:rsid w:val="00B866E1"/>
    <w:rsid w:val="00B973B6"/>
    <w:rsid w:val="00C0235F"/>
    <w:rsid w:val="00C070F6"/>
    <w:rsid w:val="00C776F5"/>
    <w:rsid w:val="00CB6125"/>
    <w:rsid w:val="00D26898"/>
    <w:rsid w:val="00E26F29"/>
    <w:rsid w:val="00E60084"/>
    <w:rsid w:val="00E75B80"/>
    <w:rsid w:val="00EA3BE7"/>
    <w:rsid w:val="00F80E07"/>
    <w:rsid w:val="00F820F7"/>
    <w:rsid w:val="00FC2D1A"/>
    <w:rsid w:val="00FE25F6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297D"/>
  <w15:docId w15:val="{D2A2920F-5F8D-4936-BF7E-AF9DF8CD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qFormat/>
    <w:pPr>
      <w:spacing w:after="120"/>
    </w:pPr>
  </w:style>
  <w:style w:type="paragraph" w:styleId="Footer">
    <w:name w:val="footer"/>
    <w:basedOn w:val="Normal"/>
    <w:link w:val="FooterChar"/>
    <w:uiPriority w:val="99"/>
    <w:semiHidden/>
    <w:qFormat/>
    <w:pPr>
      <w:suppressLineNumbers/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suppressLineNumbers/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PageNumber">
    <w:name w:val="page number"/>
    <w:uiPriority w:val="99"/>
    <w:semiHidden/>
    <w:rPr>
      <w:rFonts w:cs="Times New Roman"/>
    </w:rPr>
  </w:style>
  <w:style w:type="character" w:customStyle="1" w:styleId="FootnoteCharacters">
    <w:name w:val="Footnote Characters"/>
    <w:uiPriority w:val="99"/>
  </w:style>
  <w:style w:type="character" w:customStyle="1" w:styleId="EndnoteCharacters">
    <w:name w:val="Endnote Characters"/>
    <w:uiPriority w:val="99"/>
    <w:qFormat/>
  </w:style>
  <w:style w:type="character" w:customStyle="1" w:styleId="WW-DefaultParagraphFont">
    <w:name w:val="WW-Default Paragraph Font"/>
    <w:uiPriority w:val="99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Arial Narrow" w:hAnsi="Arial Narrow" w:cs="Times New Roman"/>
      <w:sz w:val="20"/>
      <w:szCs w:val="20"/>
      <w:lang w:val="ro-RO" w:eastAsia="ar-SA" w:bidi="ar-SA"/>
    </w:rPr>
  </w:style>
  <w:style w:type="character" w:customStyle="1" w:styleId="HeaderChar">
    <w:name w:val="Header Char"/>
    <w:link w:val="Header"/>
    <w:uiPriority w:val="99"/>
    <w:semiHidden/>
    <w:qFormat/>
    <w:locked/>
    <w:rPr>
      <w:rFonts w:ascii="Arial Narrow" w:hAnsi="Arial Narrow" w:cs="Times New Roman"/>
      <w:sz w:val="20"/>
      <w:szCs w:val="20"/>
      <w:lang w:val="ro-RO" w:eastAsia="ar-SA" w:bidi="ar-SA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Arial Narrow" w:hAnsi="Arial Narrow" w:cs="Times New Roman"/>
      <w:sz w:val="20"/>
      <w:szCs w:val="20"/>
      <w:lang w:val="ro-RO" w:eastAsia="ar-SA" w:bidi="ar-SA"/>
    </w:rPr>
  </w:style>
  <w:style w:type="paragraph" w:customStyle="1" w:styleId="TableContents">
    <w:name w:val="Table Contents"/>
    <w:basedOn w:val="BodyText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uiPriority w:val="99"/>
    <w:qFormat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qFormat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qFormat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</w:rPr>
  </w:style>
  <w:style w:type="paragraph" w:customStyle="1" w:styleId="LevelAssessment-Code">
    <w:name w:val="Level Assessment - Code"/>
    <w:basedOn w:val="Normal"/>
    <w:next w:val="LevelAssessment-Description"/>
    <w:uiPriority w:val="99"/>
    <w:qFormat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qFormat/>
    <w:pPr>
      <w:textAlignment w:val="bottom"/>
    </w:pPr>
  </w:style>
  <w:style w:type="paragraph" w:customStyle="1" w:styleId="SmallGap">
    <w:name w:val="Small Gap"/>
    <w:basedOn w:val="Normal"/>
    <w:next w:val="Normal"/>
    <w:uiPriority w:val="99"/>
    <w:qFormat/>
    <w:rPr>
      <w:sz w:val="10"/>
    </w:rPr>
  </w:style>
  <w:style w:type="paragraph" w:customStyle="1" w:styleId="CVHeadingLevel">
    <w:name w:val="CV Heading Level"/>
    <w:basedOn w:val="CVHeading3"/>
    <w:next w:val="Normal"/>
    <w:uiPriority w:val="99"/>
    <w:qFormat/>
    <w:rPr>
      <w:i/>
    </w:rPr>
  </w:style>
  <w:style w:type="paragraph" w:customStyle="1" w:styleId="LevelAssessment-Heading1">
    <w:name w:val="Level Assessment - Heading 1"/>
    <w:basedOn w:val="LevelAssessment-Code"/>
    <w:uiPriority w:val="99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uiPriority w:val="99"/>
    <w:qFormat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</w:rPr>
  </w:style>
  <w:style w:type="paragraph" w:customStyle="1" w:styleId="CVMajor">
    <w:name w:val="CV Major"/>
    <w:basedOn w:val="Normal"/>
    <w:uiPriority w:val="99"/>
    <w:qFormat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paragraph" w:customStyle="1" w:styleId="CVMedium">
    <w:name w:val="CV Medium"/>
    <w:basedOn w:val="CVMajor"/>
    <w:uiPriority w:val="99"/>
    <w:qFormat/>
    <w:rPr>
      <w:sz w:val="22"/>
    </w:rPr>
  </w:style>
  <w:style w:type="paragraph" w:customStyle="1" w:styleId="CVMedium-FirstLine">
    <w:name w:val="CV Medium - First Line"/>
    <w:basedOn w:val="CVMedium"/>
    <w:next w:val="CVMedium"/>
    <w:uiPriority w:val="99"/>
    <w:qFormat/>
    <w:pPr>
      <w:spacing w:before="74"/>
    </w:pPr>
  </w:style>
  <w:style w:type="paragraph" w:customStyle="1" w:styleId="CVNormal">
    <w:name w:val="CV Normal"/>
    <w:basedOn w:val="CVMedium"/>
    <w:uiPriority w:val="99"/>
    <w:qFormat/>
    <w:rPr>
      <w:b w:val="0"/>
      <w:sz w:val="20"/>
    </w:rPr>
  </w:style>
  <w:style w:type="paragraph" w:customStyle="1" w:styleId="CVSpacer">
    <w:name w:val="CV Spacer"/>
    <w:basedOn w:val="CVNormal"/>
    <w:uiPriority w:val="99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qFormat/>
    <w:pPr>
      <w:spacing w:before="74"/>
    </w:pPr>
  </w:style>
  <w:style w:type="paragraph" w:customStyle="1" w:styleId="CVFooterLeft">
    <w:name w:val="CV Footer Left"/>
    <w:basedOn w:val="Normal"/>
    <w:uiPriority w:val="99"/>
    <w:qFormat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uiPriority w:val="99"/>
    <w:qFormat/>
    <w:rPr>
      <w:bCs/>
      <w:sz w:val="16"/>
      <w:lang w:val="de-DE"/>
    </w:rPr>
  </w:style>
  <w:style w:type="paragraph" w:customStyle="1" w:styleId="GridStandard">
    <w:name w:val="Grid Standard"/>
    <w:uiPriority w:val="99"/>
    <w:qFormat/>
    <w:pPr>
      <w:widowControl w:val="0"/>
      <w:suppressAutoHyphens/>
    </w:pPr>
    <w:rPr>
      <w:rFonts w:eastAsia="Times New Roman" w:cs="Times New Roman"/>
      <w:szCs w:val="24"/>
      <w:lang w:eastAsia="en-US"/>
    </w:rPr>
  </w:style>
  <w:style w:type="paragraph" w:customStyle="1" w:styleId="GridTitle">
    <w:name w:val="Grid Title"/>
    <w:basedOn w:val="GridStandard"/>
    <w:uiPriority w:val="99"/>
    <w:qFormat/>
    <w:pPr>
      <w:jc w:val="center"/>
    </w:pPr>
    <w:rPr>
      <w:b/>
      <w:caps/>
    </w:rPr>
  </w:style>
  <w:style w:type="paragraph" w:customStyle="1" w:styleId="GridFooter">
    <w:name w:val="Grid Footer"/>
    <w:basedOn w:val="GridStandard"/>
    <w:uiPriority w:val="99"/>
    <w:rPr>
      <w:sz w:val="16"/>
    </w:rPr>
  </w:style>
  <w:style w:type="paragraph" w:customStyle="1" w:styleId="GridLevel">
    <w:name w:val="Grid Level"/>
    <w:basedOn w:val="GridStandard"/>
    <w:uiPriority w:val="99"/>
    <w:qFormat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uiPriority w:val="99"/>
    <w:qFormat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uiPriority w:val="99"/>
    <w:qFormat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uiPriority w:val="99"/>
    <w:qFormat/>
    <w:rPr>
      <w:sz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F5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E26F2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dan_dinu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525A-8B33-42FC-B010-42D0E4D6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Popina</dc:creator>
  <cp:lastModifiedBy>Dumitru Dinu</cp:lastModifiedBy>
  <cp:revision>18</cp:revision>
  <cp:lastPrinted>2026-05-20T11:39:00Z</cp:lastPrinted>
  <dcterms:created xsi:type="dcterms:W3CDTF">2023-08-28T10:21:00Z</dcterms:created>
  <dcterms:modified xsi:type="dcterms:W3CDTF">2026-05-27T08:53:00Z</dcterms:modified>
</cp:coreProperties>
</file>